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B991" w14:textId="4C034737" w:rsidR="00EC56DA" w:rsidRPr="00F82431" w:rsidRDefault="00F82431" w:rsidP="00CD08EA">
      <w:pPr>
        <w:rPr>
          <w:rFonts w:ascii="Open Sans" w:hAnsi="Open Sans" w:cs="Open Sans"/>
          <w:b/>
          <w:sz w:val="24"/>
          <w:szCs w:val="24"/>
        </w:rPr>
      </w:pPr>
      <w:r w:rsidRPr="00F82431">
        <w:rPr>
          <w:rFonts w:ascii="Open Sans" w:hAnsi="Open Sans" w:cs="Open Sans"/>
          <w:b/>
          <w:sz w:val="24"/>
          <w:szCs w:val="24"/>
        </w:rPr>
        <w:t>Assignment 12</w:t>
      </w:r>
      <w:r w:rsidR="00CD08EA" w:rsidRPr="00F82431">
        <w:rPr>
          <w:rFonts w:ascii="Open Sans" w:hAnsi="Open Sans" w:cs="Open Sans"/>
          <w:b/>
          <w:sz w:val="24"/>
          <w:szCs w:val="24"/>
        </w:rPr>
        <w:t xml:space="preserve"> – Radioactiv</w:t>
      </w:r>
      <w:r w:rsidRPr="00F82431">
        <w:rPr>
          <w:rFonts w:ascii="Open Sans" w:hAnsi="Open Sans" w:cs="Open Sans"/>
          <w:b/>
          <w:sz w:val="24"/>
          <w:szCs w:val="24"/>
        </w:rPr>
        <w:t xml:space="preserve">ity </w:t>
      </w:r>
      <w:r w:rsidRPr="00F82431"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  <w:t xml:space="preserve">      </w:t>
      </w:r>
      <w:r w:rsidR="00CD08EA" w:rsidRPr="00F82431">
        <w:rPr>
          <w:rFonts w:ascii="Open Sans" w:hAnsi="Open Sans" w:cs="Open Sans"/>
          <w:b/>
          <w:sz w:val="24"/>
          <w:szCs w:val="24"/>
        </w:rPr>
        <w:t xml:space="preserve">Name: </w:t>
      </w:r>
      <w:r w:rsidR="00CD08EA" w:rsidRPr="00F82431">
        <w:rPr>
          <w:rFonts w:ascii="Open Sans" w:hAnsi="Open Sans" w:cs="Open Sans"/>
          <w:b/>
          <w:color w:val="808080" w:themeColor="background1" w:themeShade="80"/>
          <w:sz w:val="24"/>
          <w:szCs w:val="24"/>
        </w:rPr>
        <w:t>………….…………………</w:t>
      </w:r>
    </w:p>
    <w:p w14:paraId="0586E29F" w14:textId="77777777" w:rsidR="00EC56DA" w:rsidRPr="00F82431" w:rsidRDefault="00EC56DA" w:rsidP="00EC56DA">
      <w:pPr>
        <w:jc w:val="center"/>
        <w:rPr>
          <w:rFonts w:ascii="Open Sans" w:hAnsi="Open Sans" w:cs="Open Sans"/>
          <w:sz w:val="18"/>
          <w:szCs w:val="18"/>
        </w:rPr>
      </w:pPr>
    </w:p>
    <w:p w14:paraId="22B0934E" w14:textId="77777777" w:rsidR="00CD08EA" w:rsidRPr="00F82431" w:rsidRDefault="00CD08EA" w:rsidP="00EC56DA">
      <w:pPr>
        <w:jc w:val="center"/>
        <w:rPr>
          <w:rFonts w:ascii="Open Sans" w:hAnsi="Open Sans" w:cs="Open Sans"/>
          <w:sz w:val="18"/>
          <w:szCs w:val="18"/>
        </w:rPr>
      </w:pPr>
    </w:p>
    <w:p w14:paraId="6B0FCAE2" w14:textId="24EFF2F7" w:rsidR="00EC56DA" w:rsidRPr="00F82431" w:rsidRDefault="00EC56DA" w:rsidP="00EC56DA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F82431">
        <w:rPr>
          <w:rFonts w:ascii="Open Sans" w:hAnsi="Open Sans" w:cs="Open Sans"/>
          <w:sz w:val="18"/>
          <w:szCs w:val="18"/>
        </w:rPr>
        <w:t>The half</w:t>
      </w:r>
      <w:r w:rsidR="00F82431">
        <w:rPr>
          <w:rFonts w:ascii="Open Sans" w:hAnsi="Open Sans" w:cs="Open Sans"/>
          <w:sz w:val="18"/>
          <w:szCs w:val="18"/>
        </w:rPr>
        <w:t>-</w:t>
      </w:r>
      <w:r w:rsidRPr="00F82431">
        <w:rPr>
          <w:rFonts w:ascii="Open Sans" w:hAnsi="Open Sans" w:cs="Open Sans"/>
          <w:sz w:val="18"/>
          <w:szCs w:val="18"/>
        </w:rPr>
        <w:t>life of a particular radioactive material is 10 minutes. Without using a calculator, determine what fraction of a sample of the material will decay in 30 minutes.</w:t>
      </w:r>
      <w:r w:rsidR="00CD08EA" w:rsidRPr="00F82431">
        <w:rPr>
          <w:rFonts w:ascii="Open Sans" w:hAnsi="Open Sans" w:cs="Open Sans"/>
          <w:sz w:val="18"/>
          <w:szCs w:val="18"/>
        </w:rPr>
        <w:t xml:space="preserve"> (2)</w:t>
      </w:r>
    </w:p>
    <w:p w14:paraId="57E73F1B" w14:textId="77777777" w:rsidR="00EC56DA" w:rsidRPr="00F82431" w:rsidRDefault="00EC56DA" w:rsidP="00EC56DA">
      <w:pPr>
        <w:rPr>
          <w:rFonts w:ascii="Open Sans" w:hAnsi="Open Sans" w:cs="Open Sans"/>
          <w:sz w:val="18"/>
          <w:szCs w:val="18"/>
        </w:rPr>
      </w:pPr>
    </w:p>
    <w:p w14:paraId="5D6CC427" w14:textId="77777777" w:rsidR="00CD08EA" w:rsidRPr="00F82431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30ADE1BD" w14:textId="77777777" w:rsidR="00CD08EA" w:rsidRPr="00F82431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19B9D3C6" w14:textId="77777777" w:rsidR="00CD08EA" w:rsidRPr="00F82431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08FE0AAE" w14:textId="77777777" w:rsidR="00CD08EA" w:rsidRPr="00F82431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14EC6E16" w14:textId="77777777" w:rsidR="00EC56DA" w:rsidRPr="00F82431" w:rsidRDefault="00EC56DA" w:rsidP="00EC56DA">
      <w:pPr>
        <w:rPr>
          <w:rFonts w:ascii="Open Sans" w:hAnsi="Open Sans" w:cs="Open Sans"/>
          <w:sz w:val="18"/>
          <w:szCs w:val="18"/>
        </w:rPr>
      </w:pPr>
    </w:p>
    <w:p w14:paraId="4D47F04C" w14:textId="13F2622F" w:rsidR="00EC56DA" w:rsidRPr="00F82431" w:rsidRDefault="00EC56DA" w:rsidP="00EC56DA">
      <w:pPr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F82431">
        <w:rPr>
          <w:rFonts w:ascii="Open Sans" w:hAnsi="Open Sans" w:cs="Open Sans"/>
          <w:sz w:val="18"/>
          <w:szCs w:val="18"/>
        </w:rPr>
        <w:t xml:space="preserve">The activity of a particular radioactive nuclide falls from 1.0 </w:t>
      </w:r>
      <w:r w:rsidRPr="00F82431">
        <w:rPr>
          <w:rFonts w:ascii="Open Sans" w:hAnsi="Open Sans" w:cs="Open Sans"/>
          <w:sz w:val="18"/>
          <w:szCs w:val="18"/>
        </w:rPr>
        <w:sym w:font="Symbol" w:char="F0B4"/>
      </w:r>
      <w:r w:rsidRPr="00F82431">
        <w:rPr>
          <w:rFonts w:ascii="Open Sans" w:hAnsi="Open Sans" w:cs="Open Sans"/>
          <w:sz w:val="18"/>
          <w:szCs w:val="18"/>
        </w:rPr>
        <w:t xml:space="preserve"> 10</w:t>
      </w:r>
      <w:r w:rsidRPr="00F82431">
        <w:rPr>
          <w:rFonts w:ascii="Open Sans" w:hAnsi="Open Sans" w:cs="Open Sans"/>
          <w:sz w:val="18"/>
          <w:szCs w:val="18"/>
          <w:vertAlign w:val="superscript"/>
        </w:rPr>
        <w:t>11</w:t>
      </w:r>
      <w:r w:rsidRPr="00F82431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82431">
        <w:rPr>
          <w:rFonts w:ascii="Open Sans" w:hAnsi="Open Sans" w:cs="Open Sans"/>
          <w:sz w:val="18"/>
          <w:szCs w:val="18"/>
        </w:rPr>
        <w:t>Bq</w:t>
      </w:r>
      <w:proofErr w:type="spellEnd"/>
      <w:r w:rsidRPr="00F82431">
        <w:rPr>
          <w:rFonts w:ascii="Open Sans" w:hAnsi="Open Sans" w:cs="Open Sans"/>
          <w:sz w:val="18"/>
          <w:szCs w:val="18"/>
        </w:rPr>
        <w:t xml:space="preserve"> to 2.</w:t>
      </w:r>
      <w:r w:rsidR="005F397A" w:rsidRPr="00F82431">
        <w:rPr>
          <w:rFonts w:ascii="Open Sans" w:hAnsi="Open Sans" w:cs="Open Sans"/>
          <w:sz w:val="18"/>
          <w:szCs w:val="18"/>
        </w:rPr>
        <w:t>5</w:t>
      </w:r>
      <w:r w:rsidRPr="00F82431">
        <w:rPr>
          <w:rFonts w:ascii="Open Sans" w:hAnsi="Open Sans" w:cs="Open Sans"/>
          <w:sz w:val="18"/>
          <w:szCs w:val="18"/>
        </w:rPr>
        <w:t xml:space="preserve"> </w:t>
      </w:r>
      <w:r w:rsidRPr="00F82431">
        <w:rPr>
          <w:rFonts w:ascii="Open Sans" w:hAnsi="Open Sans" w:cs="Open Sans"/>
          <w:sz w:val="18"/>
          <w:szCs w:val="18"/>
        </w:rPr>
        <w:sym w:font="Symbol" w:char="F0B4"/>
      </w:r>
      <w:r w:rsidRPr="00F82431">
        <w:rPr>
          <w:rFonts w:ascii="Open Sans" w:hAnsi="Open Sans" w:cs="Open Sans"/>
          <w:sz w:val="18"/>
          <w:szCs w:val="18"/>
        </w:rPr>
        <w:t xml:space="preserve"> 10</w:t>
      </w:r>
      <w:r w:rsidRPr="00F82431">
        <w:rPr>
          <w:rFonts w:ascii="Open Sans" w:hAnsi="Open Sans" w:cs="Open Sans"/>
          <w:sz w:val="18"/>
          <w:szCs w:val="18"/>
          <w:vertAlign w:val="superscript"/>
        </w:rPr>
        <w:t>10</w:t>
      </w:r>
      <w:r w:rsidRPr="00F82431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F82431">
        <w:rPr>
          <w:rFonts w:ascii="Open Sans" w:hAnsi="Open Sans" w:cs="Open Sans"/>
          <w:sz w:val="18"/>
          <w:szCs w:val="18"/>
        </w:rPr>
        <w:t>Bq</w:t>
      </w:r>
      <w:proofErr w:type="spellEnd"/>
      <w:r w:rsidRPr="00F82431">
        <w:rPr>
          <w:rFonts w:ascii="Open Sans" w:hAnsi="Open Sans" w:cs="Open Sans"/>
          <w:sz w:val="18"/>
          <w:szCs w:val="18"/>
        </w:rPr>
        <w:t xml:space="preserve"> in 10 hours. Calculate the half</w:t>
      </w:r>
      <w:r w:rsidR="00F82431">
        <w:rPr>
          <w:rFonts w:ascii="Open Sans" w:hAnsi="Open Sans" w:cs="Open Sans"/>
          <w:sz w:val="18"/>
          <w:szCs w:val="18"/>
        </w:rPr>
        <w:t>-</w:t>
      </w:r>
      <w:r w:rsidRPr="00F82431">
        <w:rPr>
          <w:rFonts w:ascii="Open Sans" w:hAnsi="Open Sans" w:cs="Open Sans"/>
          <w:sz w:val="18"/>
          <w:szCs w:val="18"/>
        </w:rPr>
        <w:t>life of the nuclide.</w:t>
      </w:r>
      <w:r w:rsidR="00CD08EA" w:rsidRPr="00F82431">
        <w:rPr>
          <w:rFonts w:ascii="Open Sans" w:hAnsi="Open Sans" w:cs="Open Sans"/>
          <w:sz w:val="18"/>
          <w:szCs w:val="18"/>
        </w:rPr>
        <w:t xml:space="preserve"> (2)</w:t>
      </w:r>
    </w:p>
    <w:p w14:paraId="5BDA7730" w14:textId="77777777" w:rsidR="00EC56DA" w:rsidRPr="00F82431" w:rsidRDefault="00EC56DA" w:rsidP="00EC56DA">
      <w:pPr>
        <w:rPr>
          <w:rFonts w:ascii="Open Sans" w:hAnsi="Open Sans" w:cs="Open Sans"/>
          <w:sz w:val="18"/>
          <w:szCs w:val="18"/>
        </w:rPr>
      </w:pPr>
    </w:p>
    <w:p w14:paraId="671B55A2" w14:textId="6CE4DEAA" w:rsidR="00CD08EA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233F09C9" w14:textId="44671865" w:rsidR="00F82431" w:rsidRDefault="00F82431" w:rsidP="00EC56DA">
      <w:pPr>
        <w:rPr>
          <w:rFonts w:ascii="Open Sans" w:hAnsi="Open Sans" w:cs="Open Sans"/>
          <w:sz w:val="18"/>
          <w:szCs w:val="18"/>
        </w:rPr>
      </w:pPr>
    </w:p>
    <w:p w14:paraId="421FB342" w14:textId="77777777" w:rsidR="00F82431" w:rsidRPr="00F82431" w:rsidRDefault="00F82431" w:rsidP="00EC56DA">
      <w:pPr>
        <w:rPr>
          <w:rFonts w:ascii="Open Sans" w:hAnsi="Open Sans" w:cs="Open Sans"/>
          <w:sz w:val="18"/>
          <w:szCs w:val="18"/>
        </w:rPr>
      </w:pPr>
    </w:p>
    <w:p w14:paraId="1EB128F5" w14:textId="58059FA7" w:rsidR="00CD08EA" w:rsidRPr="00F82431" w:rsidRDefault="00F82431" w:rsidP="00F82431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Complete the table below:</w:t>
      </w:r>
    </w:p>
    <w:p w14:paraId="0D7CF136" w14:textId="77777777" w:rsidR="00CD08EA" w:rsidRPr="00F82431" w:rsidRDefault="00CD08EA" w:rsidP="00EC56DA">
      <w:pPr>
        <w:rPr>
          <w:rFonts w:ascii="Open Sans" w:hAnsi="Open Sans" w:cs="Open Sans"/>
          <w:sz w:val="18"/>
          <w:szCs w:val="18"/>
        </w:rPr>
      </w:pPr>
    </w:p>
    <w:p w14:paraId="0D3E4C8F" w14:textId="77777777" w:rsidR="004B5C65" w:rsidRPr="00F82431" w:rsidRDefault="004B5C65" w:rsidP="00EC56DA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11"/>
        <w:gridCol w:w="2039"/>
        <w:gridCol w:w="2040"/>
      </w:tblGrid>
      <w:tr w:rsidR="00F82431" w:rsidRPr="00004605" w14:paraId="6FC59CF5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3100A7A6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b/>
                <w:sz w:val="18"/>
                <w:szCs w:val="18"/>
              </w:rPr>
              <w:t>Isotope</w:t>
            </w:r>
          </w:p>
        </w:tc>
        <w:tc>
          <w:tcPr>
            <w:tcW w:w="2039" w:type="dxa"/>
            <w:vAlign w:val="center"/>
          </w:tcPr>
          <w:p w14:paraId="012C4A66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b/>
                <w:sz w:val="18"/>
                <w:szCs w:val="18"/>
              </w:rPr>
              <w:t>Protons</w:t>
            </w:r>
          </w:p>
        </w:tc>
        <w:tc>
          <w:tcPr>
            <w:tcW w:w="2040" w:type="dxa"/>
            <w:vAlign w:val="center"/>
          </w:tcPr>
          <w:p w14:paraId="1B2EDC49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b/>
                <w:sz w:val="18"/>
                <w:szCs w:val="18"/>
              </w:rPr>
              <w:t>Neutrons</w:t>
            </w:r>
          </w:p>
        </w:tc>
      </w:tr>
      <w:tr w:rsidR="00F82431" w:rsidRPr="00FA5895" w14:paraId="1F4BB7AE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0B235071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Hydrogen-1</w:t>
            </w:r>
          </w:p>
        </w:tc>
        <w:tc>
          <w:tcPr>
            <w:tcW w:w="2039" w:type="dxa"/>
            <w:vAlign w:val="center"/>
          </w:tcPr>
          <w:p w14:paraId="64D1AA6F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A8444AE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4CBD16BF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36D25A57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Hydrogen-2</w:t>
            </w:r>
          </w:p>
        </w:tc>
        <w:tc>
          <w:tcPr>
            <w:tcW w:w="2039" w:type="dxa"/>
            <w:vAlign w:val="center"/>
          </w:tcPr>
          <w:p w14:paraId="3EE08410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6372617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3A9A1C8C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0D1E87CA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Helium-4</w:t>
            </w:r>
          </w:p>
        </w:tc>
        <w:tc>
          <w:tcPr>
            <w:tcW w:w="2039" w:type="dxa"/>
            <w:vAlign w:val="center"/>
          </w:tcPr>
          <w:p w14:paraId="674C0129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69D5653F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07C3232C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4545E799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Lithium-7</w:t>
            </w:r>
          </w:p>
        </w:tc>
        <w:tc>
          <w:tcPr>
            <w:tcW w:w="2039" w:type="dxa"/>
            <w:vAlign w:val="center"/>
          </w:tcPr>
          <w:p w14:paraId="25D2B006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1EB7AF0C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6DE22FD9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64291138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Carbon-12</w:t>
            </w:r>
          </w:p>
        </w:tc>
        <w:tc>
          <w:tcPr>
            <w:tcW w:w="2039" w:type="dxa"/>
            <w:vAlign w:val="center"/>
          </w:tcPr>
          <w:p w14:paraId="16868111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11215FC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1D1FDCF0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195286BB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Carbon-14</w:t>
            </w:r>
          </w:p>
        </w:tc>
        <w:tc>
          <w:tcPr>
            <w:tcW w:w="2039" w:type="dxa"/>
            <w:vAlign w:val="center"/>
          </w:tcPr>
          <w:p w14:paraId="0E0760D2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4C1A0432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24FC63E9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6A6BB6CE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Uranium-235</w:t>
            </w:r>
          </w:p>
        </w:tc>
        <w:tc>
          <w:tcPr>
            <w:tcW w:w="2039" w:type="dxa"/>
            <w:vAlign w:val="center"/>
          </w:tcPr>
          <w:p w14:paraId="4150F1F3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95ECD72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2086D2D4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01919ECA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Uranium-238</w:t>
            </w:r>
          </w:p>
        </w:tc>
        <w:tc>
          <w:tcPr>
            <w:tcW w:w="2039" w:type="dxa"/>
            <w:vAlign w:val="center"/>
          </w:tcPr>
          <w:p w14:paraId="4A856740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AD6E11B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3E0B34A2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6F52D8F8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Technicium-99</w:t>
            </w:r>
          </w:p>
        </w:tc>
        <w:tc>
          <w:tcPr>
            <w:tcW w:w="2039" w:type="dxa"/>
            <w:vAlign w:val="center"/>
          </w:tcPr>
          <w:p w14:paraId="585A86A5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EC5F28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82431" w:rsidRPr="00FA5895" w14:paraId="79EA2E7C" w14:textId="77777777" w:rsidTr="0004016A">
        <w:trPr>
          <w:trHeight w:val="432"/>
        </w:trPr>
        <w:tc>
          <w:tcPr>
            <w:tcW w:w="1711" w:type="dxa"/>
            <w:vAlign w:val="center"/>
          </w:tcPr>
          <w:p w14:paraId="4EEF000B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82431">
              <w:rPr>
                <w:rFonts w:ascii="Open Sans" w:hAnsi="Open Sans" w:cs="Open Sans"/>
                <w:sz w:val="18"/>
                <w:szCs w:val="18"/>
              </w:rPr>
              <w:t>Potassium-39</w:t>
            </w:r>
          </w:p>
        </w:tc>
        <w:tc>
          <w:tcPr>
            <w:tcW w:w="2039" w:type="dxa"/>
            <w:vAlign w:val="center"/>
          </w:tcPr>
          <w:p w14:paraId="41E193FE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05F743A1" w14:textId="77777777" w:rsidR="00F82431" w:rsidRPr="00F82431" w:rsidRDefault="00F82431" w:rsidP="0004016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E455D2" w14:textId="720E8042" w:rsidR="00EC56DA" w:rsidRPr="00F82431" w:rsidRDefault="00EC56DA" w:rsidP="00F82431">
      <w:pPr>
        <w:rPr>
          <w:rFonts w:ascii="Open Sans" w:hAnsi="Open Sans" w:cs="Open Sans"/>
          <w:sz w:val="18"/>
          <w:szCs w:val="18"/>
        </w:rPr>
      </w:pPr>
    </w:p>
    <w:p w14:paraId="2D788A57" w14:textId="045FFA49" w:rsidR="00F82431" w:rsidRDefault="00F82431" w:rsidP="004B5C65">
      <w:pPr>
        <w:rPr>
          <w:rFonts w:ascii="Open Sans" w:hAnsi="Open Sans" w:cs="Open Sans"/>
          <w:sz w:val="18"/>
          <w:szCs w:val="18"/>
        </w:rPr>
      </w:pPr>
    </w:p>
    <w:p w14:paraId="71116B5A" w14:textId="77777777" w:rsidR="00F82431" w:rsidRPr="00F82431" w:rsidRDefault="00F82431" w:rsidP="004B5C65">
      <w:pPr>
        <w:rPr>
          <w:rFonts w:ascii="Open Sans" w:hAnsi="Open Sans" w:cs="Open Sans"/>
          <w:sz w:val="18"/>
          <w:szCs w:val="18"/>
        </w:rPr>
      </w:pPr>
    </w:p>
    <w:p w14:paraId="3B016BA7" w14:textId="77777777" w:rsidR="001761DA" w:rsidRPr="00F82431" w:rsidRDefault="001761DA" w:rsidP="001761DA">
      <w:pPr>
        <w:rPr>
          <w:rFonts w:ascii="Open Sans" w:hAnsi="Open Sans" w:cs="Open Sans"/>
          <w:sz w:val="18"/>
          <w:szCs w:val="18"/>
        </w:rPr>
      </w:pPr>
    </w:p>
    <w:p w14:paraId="408BC56D" w14:textId="77777777" w:rsidR="00CD08EA" w:rsidRPr="00F82431" w:rsidRDefault="00CD08EA" w:rsidP="001761DA">
      <w:pPr>
        <w:rPr>
          <w:rFonts w:ascii="Open Sans" w:hAnsi="Open Sans" w:cs="Open Sans"/>
          <w:sz w:val="18"/>
          <w:szCs w:val="18"/>
        </w:rPr>
      </w:pPr>
    </w:p>
    <w:p w14:paraId="4D21C5AE" w14:textId="77777777" w:rsidR="00CD08EA" w:rsidRPr="00F82431" w:rsidRDefault="00CD08EA" w:rsidP="001761DA">
      <w:pPr>
        <w:rPr>
          <w:rFonts w:ascii="Open Sans" w:hAnsi="Open Sans" w:cs="Open Sans"/>
          <w:sz w:val="18"/>
          <w:szCs w:val="18"/>
        </w:rPr>
      </w:pPr>
    </w:p>
    <w:p w14:paraId="23A9914F" w14:textId="77777777" w:rsidR="004B5C65" w:rsidRPr="00F82431" w:rsidRDefault="004B5C65" w:rsidP="001761DA">
      <w:pPr>
        <w:rPr>
          <w:rFonts w:ascii="Open Sans" w:hAnsi="Open Sans" w:cs="Open Sans"/>
          <w:sz w:val="18"/>
          <w:szCs w:val="18"/>
        </w:rPr>
      </w:pPr>
    </w:p>
    <w:p w14:paraId="3B384929" w14:textId="77777777" w:rsidR="004B5C65" w:rsidRPr="00F82431" w:rsidRDefault="004B5C65" w:rsidP="001761DA">
      <w:pPr>
        <w:rPr>
          <w:rFonts w:ascii="Open Sans" w:hAnsi="Open Sans" w:cs="Open Sans"/>
          <w:sz w:val="18"/>
          <w:szCs w:val="18"/>
        </w:rPr>
      </w:pPr>
    </w:p>
    <w:p w14:paraId="795B6BFA" w14:textId="77777777" w:rsidR="004B5C65" w:rsidRPr="00F82431" w:rsidRDefault="004B5C65" w:rsidP="001761DA">
      <w:pPr>
        <w:rPr>
          <w:rFonts w:ascii="Open Sans" w:hAnsi="Open Sans" w:cs="Open Sans"/>
          <w:sz w:val="18"/>
          <w:szCs w:val="18"/>
        </w:rPr>
      </w:pPr>
    </w:p>
    <w:p w14:paraId="434A5DF7" w14:textId="77777777" w:rsidR="004B5C65" w:rsidRPr="00F82431" w:rsidRDefault="004B5C65" w:rsidP="001761DA">
      <w:pPr>
        <w:rPr>
          <w:rFonts w:ascii="Open Sans" w:hAnsi="Open Sans" w:cs="Open Sans"/>
          <w:sz w:val="18"/>
          <w:szCs w:val="18"/>
        </w:rPr>
      </w:pPr>
    </w:p>
    <w:p w14:paraId="1703A839" w14:textId="44505BAC" w:rsidR="00F82431" w:rsidRDefault="00F82431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6BE922E5" w14:textId="57D888FE" w:rsidR="00F82431" w:rsidRPr="00F82431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noProof/>
          <w:sz w:val="18"/>
          <w:szCs w:val="18"/>
        </w:rPr>
      </w:pPr>
      <w:r w:rsidRPr="00F82431">
        <w:rPr>
          <w:rFonts w:ascii="Open Sans" w:hAnsi="Open Sans" w:cs="Open Sans"/>
          <w:noProof/>
          <w:sz w:val="18"/>
          <w:szCs w:val="18"/>
        </w:rPr>
        <w:lastRenderedPageBreak/>
        <w:t>Label the three types of radiation based on their penetrating power. (1)</w:t>
      </w:r>
    </w:p>
    <w:p w14:paraId="69EC89F9" w14:textId="474302DC" w:rsidR="00F82431" w:rsidRDefault="00F82431" w:rsidP="00F82431">
      <w:pPr>
        <w:jc w:val="center"/>
        <w:rPr>
          <w:rFonts w:ascii="Open Sans" w:hAnsi="Open Sans" w:cs="Open Sans"/>
          <w:noProof/>
          <w:sz w:val="18"/>
          <w:szCs w:val="18"/>
        </w:rPr>
      </w:pPr>
      <w:r w:rsidRPr="00F82431">
        <w:rPr>
          <w:rFonts w:ascii="Open Sans" w:hAnsi="Open Sans" w:cs="Open Sans"/>
          <w:b/>
          <w:noProof/>
          <w:sz w:val="18"/>
          <w:szCs w:val="18"/>
        </w:rPr>
        <w:drawing>
          <wp:inline distT="0" distB="0" distL="0" distR="0" wp14:anchorId="4375F48D" wp14:editId="1F339CE4">
            <wp:extent cx="4612110" cy="17183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1" t="27482" r="13057" b="51665"/>
                    <a:stretch/>
                  </pic:blipFill>
                  <pic:spPr bwMode="auto">
                    <a:xfrm>
                      <a:off x="0" y="0"/>
                      <a:ext cx="4615232" cy="17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17D5F" w14:textId="106E2AFC" w:rsidR="00F82431" w:rsidRDefault="00F82431" w:rsidP="00F82431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6D73BEA4" w14:textId="0C658328" w:rsidR="00F82431" w:rsidRDefault="00F82431" w:rsidP="00F82431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2D654676" w14:textId="77777777" w:rsidR="00F82431" w:rsidRPr="00F82431" w:rsidRDefault="00F82431" w:rsidP="00F82431">
      <w:pPr>
        <w:jc w:val="center"/>
        <w:rPr>
          <w:rFonts w:ascii="Open Sans" w:hAnsi="Open Sans" w:cs="Open Sans"/>
          <w:noProof/>
          <w:sz w:val="18"/>
          <w:szCs w:val="18"/>
        </w:rPr>
      </w:pPr>
    </w:p>
    <w:p w14:paraId="32760D1E" w14:textId="77777777" w:rsidR="00F82431" w:rsidRPr="00F82431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noProof/>
          <w:sz w:val="18"/>
          <w:szCs w:val="18"/>
        </w:rPr>
      </w:pPr>
      <w:r w:rsidRPr="00F82431">
        <w:rPr>
          <w:rFonts w:ascii="Open Sans" w:hAnsi="Open Sans" w:cs="Open Sans"/>
          <w:noProof/>
          <w:sz w:val="18"/>
          <w:szCs w:val="18"/>
        </w:rPr>
        <w:t>The diagram below shows the paths of an alpha particle and a beta particle in a B-field.</w:t>
      </w:r>
    </w:p>
    <w:p w14:paraId="75E214CE" w14:textId="6E7A8BB8" w:rsidR="00F82431" w:rsidRDefault="00F82431" w:rsidP="00F82431">
      <w:pPr>
        <w:pStyle w:val="ListParagraph"/>
        <w:jc w:val="both"/>
        <w:rPr>
          <w:rFonts w:ascii="Open Sans" w:hAnsi="Open Sans" w:cs="Open Sans"/>
          <w:noProof/>
          <w:sz w:val="18"/>
          <w:szCs w:val="18"/>
        </w:rPr>
      </w:pPr>
      <w:r w:rsidRPr="00F82431">
        <w:rPr>
          <w:rFonts w:ascii="Open Sans" w:hAnsi="Open Sans" w:cs="Open Sans"/>
          <w:noProof/>
          <w:sz w:val="18"/>
          <w:szCs w:val="18"/>
        </w:rPr>
        <w:t>Explain the difference in their paths. Hint: consider both Newton’s Laws and Fleming’s Left Hand Rule. (2)</w:t>
      </w:r>
    </w:p>
    <w:p w14:paraId="6E4EF87E" w14:textId="669FF447" w:rsidR="0016104B" w:rsidRDefault="0016104B" w:rsidP="00F82431">
      <w:pPr>
        <w:pStyle w:val="ListParagraph"/>
        <w:jc w:val="both"/>
        <w:rPr>
          <w:rFonts w:ascii="Open Sans" w:hAnsi="Open Sans" w:cs="Open Sans"/>
          <w:noProof/>
          <w:sz w:val="18"/>
          <w:szCs w:val="18"/>
        </w:rPr>
      </w:pPr>
    </w:p>
    <w:p w14:paraId="216B4766" w14:textId="2B9ED458" w:rsidR="0016104B" w:rsidRDefault="0016104B" w:rsidP="00F82431">
      <w:pPr>
        <w:pStyle w:val="ListParagraph"/>
        <w:jc w:val="both"/>
        <w:rPr>
          <w:rFonts w:ascii="Open Sans" w:hAnsi="Open Sans" w:cs="Open Sans"/>
          <w:noProof/>
          <w:sz w:val="18"/>
          <w:szCs w:val="18"/>
        </w:rPr>
      </w:pPr>
    </w:p>
    <w:p w14:paraId="074507F8" w14:textId="77777777" w:rsidR="0016104B" w:rsidRPr="00F82431" w:rsidRDefault="0016104B" w:rsidP="00F82431">
      <w:pPr>
        <w:pStyle w:val="ListParagraph"/>
        <w:jc w:val="both"/>
        <w:rPr>
          <w:rFonts w:ascii="Open Sans" w:hAnsi="Open Sans" w:cs="Open Sans"/>
          <w:noProof/>
          <w:sz w:val="18"/>
          <w:szCs w:val="18"/>
        </w:rPr>
      </w:pPr>
    </w:p>
    <w:p w14:paraId="7D452C07" w14:textId="7482F9E4" w:rsidR="00F82431" w:rsidRDefault="00F82431" w:rsidP="00F82431">
      <w:pPr>
        <w:pStyle w:val="ListParagraph"/>
        <w:jc w:val="center"/>
        <w:rPr>
          <w:rFonts w:ascii="Open Sans" w:hAnsi="Open Sans" w:cs="Open Sans"/>
          <w:noProof/>
          <w:sz w:val="18"/>
          <w:szCs w:val="18"/>
        </w:rPr>
      </w:pPr>
      <w:r w:rsidRPr="00F82431"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1A169E3D" wp14:editId="70C1419B">
            <wp:extent cx="3138985" cy="19142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lphaBetaGamm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918" cy="19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8428" w14:textId="1CDC47E9" w:rsidR="00F82431" w:rsidRDefault="00F82431" w:rsidP="00F82431">
      <w:pPr>
        <w:pStyle w:val="ListParagraph"/>
        <w:jc w:val="center"/>
        <w:rPr>
          <w:rFonts w:ascii="Open Sans" w:hAnsi="Open Sans" w:cs="Open Sans"/>
          <w:noProof/>
          <w:sz w:val="18"/>
          <w:szCs w:val="18"/>
        </w:rPr>
      </w:pPr>
    </w:p>
    <w:p w14:paraId="49BF6E5D" w14:textId="4FF9D2E1" w:rsidR="00F82431" w:rsidRDefault="00F82431">
      <w:pPr>
        <w:spacing w:after="160" w:line="259" w:lineRule="auto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br w:type="page"/>
      </w:r>
    </w:p>
    <w:p w14:paraId="3E1BED8F" w14:textId="77777777" w:rsidR="00F82431" w:rsidRPr="0016104B" w:rsidRDefault="00F82431" w:rsidP="00F82431">
      <w:pPr>
        <w:pStyle w:val="ListParagraph"/>
        <w:jc w:val="center"/>
        <w:rPr>
          <w:rFonts w:ascii="Open Sans" w:hAnsi="Open Sans" w:cs="Open Sans"/>
          <w:noProof/>
          <w:sz w:val="18"/>
          <w:szCs w:val="18"/>
        </w:rPr>
      </w:pPr>
    </w:p>
    <w:p w14:paraId="3021E50A" w14:textId="33814804" w:rsidR="00F82431" w:rsidRPr="0016104B" w:rsidRDefault="00F82431" w:rsidP="00F82431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The following decay chain shows how U-235 decays over a series of steps to a stable isotope.  Fill in the empty boxes, moving the daughter product to the left side of the next equation.</w:t>
      </w:r>
    </w:p>
    <w:p w14:paraId="01B487E4" w14:textId="77777777" w:rsidR="00F82431" w:rsidRPr="0016104B" w:rsidRDefault="00F82431" w:rsidP="00F82431">
      <w:pPr>
        <w:pStyle w:val="ListParagraph"/>
        <w:ind w:left="576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Ind w:w="489" w:type="dxa"/>
        <w:tblLook w:val="04A0" w:firstRow="1" w:lastRow="0" w:firstColumn="1" w:lastColumn="0" w:noHBand="0" w:noVBand="1"/>
      </w:tblPr>
      <w:tblGrid>
        <w:gridCol w:w="1217"/>
        <w:gridCol w:w="1183"/>
        <w:gridCol w:w="1217"/>
        <w:gridCol w:w="1178"/>
        <w:gridCol w:w="1196"/>
        <w:gridCol w:w="2150"/>
      </w:tblGrid>
      <w:tr w:rsidR="00F82431" w:rsidRPr="0016104B" w14:paraId="2FD63991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1F5C8E38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16104B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B2D7F" wp14:editId="571D529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534035</wp:posOffset>
                      </wp:positionV>
                      <wp:extent cx="1050290" cy="286385"/>
                      <wp:effectExtent l="38100" t="19050" r="16510" b="75565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0290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  <a:effec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5C9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2" o:spid="_x0000_s1026" type="#_x0000_t32" style="position:absolute;margin-left:42.15pt;margin-top:42.05pt;width:82.7pt;height:22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16104B">
              <w:rPr>
                <w:rFonts w:ascii="Open Sans" w:eastAsia="Calibri" w:hAnsi="Open Sans" w:cs="Open Sans"/>
                <w:b/>
                <w:sz w:val="18"/>
                <w:szCs w:val="18"/>
              </w:rPr>
              <w:t>Parent</w:t>
            </w:r>
          </w:p>
        </w:tc>
        <w:tc>
          <w:tcPr>
            <w:tcW w:w="1252" w:type="dxa"/>
            <w:vAlign w:val="center"/>
          </w:tcPr>
          <w:p w14:paraId="3CC8CF2A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EC04968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31CD221A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b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25A21B16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56F5D416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16104B">
              <w:rPr>
                <w:rFonts w:ascii="Open Sans" w:eastAsia="Calibri" w:hAnsi="Open Sans" w:cs="Open Sans"/>
                <w:b/>
                <w:sz w:val="18"/>
                <w:szCs w:val="18"/>
              </w:rPr>
              <w:t>Daughter</w:t>
            </w:r>
          </w:p>
        </w:tc>
      </w:tr>
      <w:tr w:rsidR="00F82431" w:rsidRPr="0016104B" w14:paraId="77C630BA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486B46E4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92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235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1252" w:type="dxa"/>
            <w:vAlign w:val="center"/>
          </w:tcPr>
          <w:p w14:paraId="568B8326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41333F57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b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90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231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1252" w:type="dxa"/>
            <w:vAlign w:val="center"/>
          </w:tcPr>
          <w:p w14:paraId="6611D414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5501FD8C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  <w:vAlign w:val="center"/>
          </w:tcPr>
          <w:p w14:paraId="4868CE7B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6104B">
              <w:rPr>
                <w:rFonts w:ascii="Open Sans" w:eastAsia="Calibri" w:hAnsi="Open Sans" w:cs="Open Sans"/>
                <w:sz w:val="18"/>
                <w:szCs w:val="18"/>
              </w:rPr>
              <w:t>Thorium</w:t>
            </w:r>
          </w:p>
        </w:tc>
      </w:tr>
      <w:tr w:rsidR="00F82431" w:rsidRPr="0016104B" w14:paraId="11E92F5D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9484CEE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b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sPre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90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231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Open Sans"/>
                        <w:sz w:val="24"/>
                        <w:szCs w:val="24"/>
                        <w:highlight w:val="yellow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1252" w:type="dxa"/>
            <w:vAlign w:val="center"/>
          </w:tcPr>
          <w:p w14:paraId="35BBF597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06C9855D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C0DFCA6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3FA27187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55EA2062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4130CF9A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39CABB82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18830F6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50CB12D3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99E111B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6002F43A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6C60307B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306430F7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8991699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404A247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70D26E8F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3E84C06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11B96790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10C6A993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0B733C69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EB72EED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490009B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4374113A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6C5AC85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78784AF9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39E1186F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0A4E8D4B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5EE132B4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06303D4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719686B9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6BB5594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4BCEE60F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5B5C9860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337DF672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28F37BD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B59F7B2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55803DAF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3CB4123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178E9809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546B4D36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462C51E7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264477D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C17323E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00EF5856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91C7D42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54FE38A6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37D01E6F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59255043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2D4EF2FF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8CCDF94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76A9FA6B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71F8C9EA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7066F756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392B9CA6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046C25CA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078510E1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16E548DB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7528A71D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339FEE29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198060A8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4</m:t>
                    </m:r>
                  </m:sup>
                  <m:e>
                    <m:r>
                      <w:rPr>
                        <w:rFonts w:ascii="Cambria Math" w:eastAsiaTheme="minorEastAsia" w:hAnsi="Cambria Math" w:cs="Open Sans"/>
                        <w:sz w:val="24"/>
                        <w:szCs w:val="24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6D08C4A0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82431" w:rsidRPr="0016104B" w14:paraId="4535A538" w14:textId="77777777" w:rsidTr="0016104B">
        <w:trPr>
          <w:trHeight w:val="794"/>
        </w:trPr>
        <w:tc>
          <w:tcPr>
            <w:tcW w:w="1251" w:type="dxa"/>
            <w:vAlign w:val="center"/>
          </w:tcPr>
          <w:p w14:paraId="43F26D01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64CA929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Open Sans"/>
                    <w:sz w:val="24"/>
                    <w:szCs w:val="24"/>
                  </w:rPr>
                  <m:t>→</m:t>
                </m:r>
              </m:oMath>
            </m:oMathPara>
          </w:p>
        </w:tc>
        <w:tc>
          <w:tcPr>
            <w:tcW w:w="1251" w:type="dxa"/>
            <w:vAlign w:val="center"/>
          </w:tcPr>
          <w:p w14:paraId="06027605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776556A" w14:textId="77777777" w:rsidR="00F82431" w:rsidRPr="0016104B" w:rsidRDefault="00F82431" w:rsidP="0004016A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16104B">
              <w:rPr>
                <w:rFonts w:ascii="Open Sans" w:eastAsiaTheme="minorEastAsia" w:hAnsi="Open Sans" w:cs="Open Sans"/>
                <w:sz w:val="24"/>
                <w:szCs w:val="24"/>
              </w:rPr>
              <w:t>+</w:t>
            </w:r>
          </w:p>
        </w:tc>
        <w:tc>
          <w:tcPr>
            <w:tcW w:w="1252" w:type="dxa"/>
            <w:vAlign w:val="center"/>
          </w:tcPr>
          <w:p w14:paraId="01B794CF" w14:textId="77777777" w:rsidR="00F82431" w:rsidRPr="0016104B" w:rsidRDefault="00F82431" w:rsidP="0004016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Open Sans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</w:tc>
        <w:tc>
          <w:tcPr>
            <w:tcW w:w="2248" w:type="dxa"/>
          </w:tcPr>
          <w:p w14:paraId="7AD47FBE" w14:textId="77777777" w:rsidR="00F82431" w:rsidRPr="0016104B" w:rsidRDefault="00F82431" w:rsidP="0004016A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3610363A" w14:textId="77777777" w:rsidR="00F82431" w:rsidRPr="0016104B" w:rsidRDefault="00F82431" w:rsidP="00F82431">
      <w:pPr>
        <w:rPr>
          <w:rFonts w:ascii="Open Sans" w:hAnsi="Open Sans" w:cs="Open Sans"/>
          <w:b/>
          <w:sz w:val="18"/>
          <w:szCs w:val="18"/>
        </w:rPr>
      </w:pPr>
    </w:p>
    <w:p w14:paraId="16411106" w14:textId="410A90B2" w:rsidR="00F82431" w:rsidRPr="0016104B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br w:type="page"/>
      </w:r>
      <w:r w:rsidRPr="0016104B">
        <w:rPr>
          <w:rFonts w:ascii="Open Sans" w:hAnsi="Open Sans" w:cs="Open Sans"/>
          <w:sz w:val="18"/>
          <w:szCs w:val="18"/>
        </w:rPr>
        <w:lastRenderedPageBreak/>
        <w:t xml:space="preserve">A certain radioactive isotope has an activity of 800 </w:t>
      </w:r>
      <w:proofErr w:type="spellStart"/>
      <w:r w:rsidRPr="0016104B">
        <w:rPr>
          <w:rFonts w:ascii="Open Sans" w:hAnsi="Open Sans" w:cs="Open Sans"/>
          <w:sz w:val="18"/>
          <w:szCs w:val="18"/>
        </w:rPr>
        <w:t>Bq</w:t>
      </w:r>
      <w:proofErr w:type="spellEnd"/>
      <w:r w:rsidRPr="0016104B">
        <w:rPr>
          <w:rFonts w:ascii="Open Sans" w:hAnsi="Open Sans" w:cs="Open Sans"/>
          <w:sz w:val="18"/>
          <w:szCs w:val="18"/>
        </w:rPr>
        <w:t xml:space="preserve"> with a half-life of 60 years.  </w:t>
      </w:r>
    </w:p>
    <w:p w14:paraId="5936DCFC" w14:textId="3F72E574" w:rsidR="00F82431" w:rsidRPr="0016104B" w:rsidRDefault="00F82431" w:rsidP="00F8243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What does all this mean? (2)</w:t>
      </w:r>
    </w:p>
    <w:p w14:paraId="35D969FC" w14:textId="010FE6C9" w:rsidR="00F82431" w:rsidRPr="0016104B" w:rsidRDefault="00F82431" w:rsidP="00F82431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5A156570" w14:textId="77777777" w:rsidR="00F82431" w:rsidRPr="0016104B" w:rsidRDefault="00F82431" w:rsidP="00F82431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FCFD233" w14:textId="77777777" w:rsidR="00F82431" w:rsidRPr="0016104B" w:rsidRDefault="00F82431" w:rsidP="00F8243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 xml:space="preserve">How long will it take to decrease to an activity of 100 </w:t>
      </w:r>
      <w:proofErr w:type="spellStart"/>
      <w:r w:rsidRPr="0016104B">
        <w:rPr>
          <w:rFonts w:ascii="Open Sans" w:hAnsi="Open Sans" w:cs="Open Sans"/>
          <w:sz w:val="18"/>
          <w:szCs w:val="18"/>
        </w:rPr>
        <w:t>Bq</w:t>
      </w:r>
      <w:proofErr w:type="spellEnd"/>
      <w:r w:rsidRPr="0016104B">
        <w:rPr>
          <w:rFonts w:ascii="Open Sans" w:hAnsi="Open Sans" w:cs="Open Sans"/>
          <w:sz w:val="18"/>
          <w:szCs w:val="18"/>
        </w:rPr>
        <w:t>? (2)</w:t>
      </w:r>
    </w:p>
    <w:p w14:paraId="52BFB94E" w14:textId="01E17147" w:rsidR="00F82431" w:rsidRPr="0016104B" w:rsidRDefault="00F82431" w:rsidP="00F82431">
      <w:pPr>
        <w:spacing w:line="360" w:lineRule="auto"/>
        <w:ind w:left="72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40C36BD6" w14:textId="240CCFAE" w:rsidR="00F82431" w:rsidRPr="0016104B" w:rsidRDefault="00F82431" w:rsidP="00F82431">
      <w:pPr>
        <w:spacing w:line="360" w:lineRule="auto"/>
        <w:ind w:left="72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1A881603" w14:textId="71C135B9" w:rsidR="00F82431" w:rsidRPr="0016104B" w:rsidRDefault="00F82431" w:rsidP="00F82431">
      <w:pPr>
        <w:spacing w:line="360" w:lineRule="auto"/>
        <w:ind w:left="72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1C36E2BC" w14:textId="77777777" w:rsidR="00F82431" w:rsidRPr="0016104B" w:rsidRDefault="00F82431" w:rsidP="00F82431">
      <w:pPr>
        <w:spacing w:line="360" w:lineRule="auto"/>
        <w:ind w:left="72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2034C9D1" w14:textId="00EA3420" w:rsidR="00F82431" w:rsidRPr="0016104B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The half-life of strontium-90 is 29 years.  If you started with 1000 atoms of strontium-90, how many would you expect there to be after 87 years? (2)</w:t>
      </w:r>
    </w:p>
    <w:p w14:paraId="7B648EB4" w14:textId="3AAC498A" w:rsidR="00F82431" w:rsidRPr="0016104B" w:rsidRDefault="00F82431" w:rsidP="00F82431">
      <w:pPr>
        <w:pStyle w:val="ListParagraph"/>
        <w:spacing w:after="200" w:line="276" w:lineRule="auto"/>
        <w:ind w:left="576"/>
        <w:jc w:val="both"/>
        <w:rPr>
          <w:rFonts w:ascii="Open Sans" w:hAnsi="Open Sans" w:cs="Open Sans"/>
          <w:sz w:val="18"/>
          <w:szCs w:val="18"/>
        </w:rPr>
      </w:pPr>
    </w:p>
    <w:p w14:paraId="7E8E0B06" w14:textId="2A49D87F" w:rsidR="00F82431" w:rsidRPr="0016104B" w:rsidRDefault="00F82431" w:rsidP="00F82431">
      <w:pPr>
        <w:pStyle w:val="ListParagraph"/>
        <w:spacing w:after="200" w:line="276" w:lineRule="auto"/>
        <w:ind w:left="576"/>
        <w:jc w:val="both"/>
        <w:rPr>
          <w:rFonts w:ascii="Open Sans" w:hAnsi="Open Sans" w:cs="Open Sans"/>
          <w:sz w:val="18"/>
          <w:szCs w:val="18"/>
        </w:rPr>
      </w:pPr>
    </w:p>
    <w:p w14:paraId="6E034897" w14:textId="0F04BB80" w:rsidR="00F82431" w:rsidRPr="0016104B" w:rsidRDefault="00F82431" w:rsidP="00F82431">
      <w:pPr>
        <w:pStyle w:val="ListParagraph"/>
        <w:spacing w:after="200" w:line="276" w:lineRule="auto"/>
        <w:ind w:left="576"/>
        <w:jc w:val="both"/>
        <w:rPr>
          <w:rFonts w:ascii="Open Sans" w:hAnsi="Open Sans" w:cs="Open Sans"/>
          <w:sz w:val="18"/>
          <w:szCs w:val="18"/>
        </w:rPr>
      </w:pPr>
    </w:p>
    <w:p w14:paraId="4399CDAE" w14:textId="77777777" w:rsidR="00F82431" w:rsidRPr="0016104B" w:rsidRDefault="00F82431" w:rsidP="00F82431">
      <w:pPr>
        <w:pStyle w:val="ListParagraph"/>
        <w:spacing w:after="200" w:line="276" w:lineRule="auto"/>
        <w:ind w:left="576"/>
        <w:jc w:val="both"/>
        <w:rPr>
          <w:rFonts w:ascii="Open Sans" w:hAnsi="Open Sans" w:cs="Open Sans"/>
          <w:sz w:val="18"/>
          <w:szCs w:val="18"/>
        </w:rPr>
      </w:pPr>
    </w:p>
    <w:p w14:paraId="3F049CAE" w14:textId="02EF8ACB" w:rsidR="00F82431" w:rsidRPr="0016104B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 xml:space="preserve">The activity of a radioactive sample is 1440 </w:t>
      </w:r>
      <w:proofErr w:type="spellStart"/>
      <w:r w:rsidRPr="0016104B">
        <w:rPr>
          <w:rFonts w:ascii="Open Sans" w:hAnsi="Open Sans" w:cs="Open Sans"/>
          <w:sz w:val="18"/>
          <w:szCs w:val="18"/>
        </w:rPr>
        <w:t>Bq</w:t>
      </w:r>
      <w:proofErr w:type="spellEnd"/>
      <w:r w:rsidRPr="0016104B">
        <w:rPr>
          <w:rFonts w:ascii="Open Sans" w:hAnsi="Open Sans" w:cs="Open Sans"/>
          <w:sz w:val="18"/>
          <w:szCs w:val="18"/>
        </w:rPr>
        <w:t xml:space="preserve">.  Five hours later it has fallen to 45 </w:t>
      </w:r>
      <w:proofErr w:type="spellStart"/>
      <w:r w:rsidRPr="0016104B">
        <w:rPr>
          <w:rFonts w:ascii="Open Sans" w:hAnsi="Open Sans" w:cs="Open Sans"/>
          <w:sz w:val="18"/>
          <w:szCs w:val="18"/>
        </w:rPr>
        <w:t>Bq</w:t>
      </w:r>
      <w:proofErr w:type="spellEnd"/>
      <w:r w:rsidRPr="0016104B">
        <w:rPr>
          <w:rFonts w:ascii="Open Sans" w:hAnsi="Open Sans" w:cs="Open Sans"/>
          <w:sz w:val="18"/>
          <w:szCs w:val="18"/>
        </w:rPr>
        <w:t>.  What is the half-life? (2)</w:t>
      </w:r>
    </w:p>
    <w:p w14:paraId="14215194" w14:textId="1937F897" w:rsidR="00F82431" w:rsidRPr="0016104B" w:rsidRDefault="00F82431" w:rsidP="00F82431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13488057" w14:textId="77777777" w:rsidR="00F82431" w:rsidRPr="0016104B" w:rsidRDefault="00F82431" w:rsidP="00F82431">
      <w:p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05A6F3D6" w14:textId="354AD658" w:rsidR="00F82431" w:rsidRPr="0016104B" w:rsidRDefault="00F82431" w:rsidP="00F8243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A student records the following count rate data from a radioactive isotope.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3"/>
        <w:gridCol w:w="724"/>
        <w:gridCol w:w="981"/>
        <w:gridCol w:w="982"/>
        <w:gridCol w:w="982"/>
        <w:gridCol w:w="982"/>
        <w:gridCol w:w="978"/>
        <w:gridCol w:w="978"/>
      </w:tblGrid>
      <w:tr w:rsidR="00F82431" w:rsidRPr="0016104B" w14:paraId="39F42ECC" w14:textId="77777777" w:rsidTr="0004016A">
        <w:trPr>
          <w:trHeight w:val="288"/>
        </w:trPr>
        <w:tc>
          <w:tcPr>
            <w:tcW w:w="1458" w:type="dxa"/>
            <w:vAlign w:val="center"/>
          </w:tcPr>
          <w:p w14:paraId="70E51A60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Time</w:t>
            </w:r>
          </w:p>
          <w:p w14:paraId="2031D993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(mins)</w:t>
            </w:r>
          </w:p>
        </w:tc>
        <w:tc>
          <w:tcPr>
            <w:tcW w:w="779" w:type="dxa"/>
            <w:vAlign w:val="center"/>
          </w:tcPr>
          <w:p w14:paraId="3374AA41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  <w:tc>
          <w:tcPr>
            <w:tcW w:w="1104" w:type="dxa"/>
            <w:vAlign w:val="center"/>
          </w:tcPr>
          <w:p w14:paraId="1DB44EE4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1105" w:type="dxa"/>
            <w:vAlign w:val="center"/>
          </w:tcPr>
          <w:p w14:paraId="29433B0D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1105" w:type="dxa"/>
            <w:vAlign w:val="center"/>
          </w:tcPr>
          <w:p w14:paraId="133D1A5F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1105" w:type="dxa"/>
            <w:vAlign w:val="center"/>
          </w:tcPr>
          <w:p w14:paraId="2A296E47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1100" w:type="dxa"/>
            <w:vAlign w:val="center"/>
          </w:tcPr>
          <w:p w14:paraId="12786360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80</w:t>
            </w:r>
          </w:p>
        </w:tc>
        <w:tc>
          <w:tcPr>
            <w:tcW w:w="1100" w:type="dxa"/>
            <w:vAlign w:val="center"/>
          </w:tcPr>
          <w:p w14:paraId="2F891B97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160</w:t>
            </w:r>
          </w:p>
        </w:tc>
      </w:tr>
      <w:tr w:rsidR="00F82431" w:rsidRPr="0016104B" w14:paraId="5D19E611" w14:textId="77777777" w:rsidTr="0004016A">
        <w:trPr>
          <w:trHeight w:val="288"/>
        </w:trPr>
        <w:tc>
          <w:tcPr>
            <w:tcW w:w="1458" w:type="dxa"/>
            <w:vAlign w:val="center"/>
          </w:tcPr>
          <w:p w14:paraId="67B411C3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Count rate</w:t>
            </w:r>
          </w:p>
          <w:p w14:paraId="021A54E3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(per min)</w:t>
            </w:r>
          </w:p>
        </w:tc>
        <w:tc>
          <w:tcPr>
            <w:tcW w:w="779" w:type="dxa"/>
            <w:vAlign w:val="center"/>
          </w:tcPr>
          <w:p w14:paraId="47374349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740</w:t>
            </w:r>
          </w:p>
        </w:tc>
        <w:tc>
          <w:tcPr>
            <w:tcW w:w="1104" w:type="dxa"/>
            <w:vAlign w:val="center"/>
          </w:tcPr>
          <w:p w14:paraId="2E1D118D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553</w:t>
            </w:r>
          </w:p>
        </w:tc>
        <w:tc>
          <w:tcPr>
            <w:tcW w:w="1105" w:type="dxa"/>
            <w:vAlign w:val="center"/>
          </w:tcPr>
          <w:p w14:paraId="2C372A63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420</w:t>
            </w:r>
          </w:p>
        </w:tc>
        <w:tc>
          <w:tcPr>
            <w:tcW w:w="1105" w:type="dxa"/>
            <w:vAlign w:val="center"/>
          </w:tcPr>
          <w:p w14:paraId="5B61DB79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326</w:t>
            </w:r>
          </w:p>
        </w:tc>
        <w:tc>
          <w:tcPr>
            <w:tcW w:w="1105" w:type="dxa"/>
            <w:vAlign w:val="center"/>
          </w:tcPr>
          <w:p w14:paraId="542DA40C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260</w:t>
            </w:r>
          </w:p>
        </w:tc>
        <w:tc>
          <w:tcPr>
            <w:tcW w:w="1100" w:type="dxa"/>
            <w:vAlign w:val="center"/>
          </w:tcPr>
          <w:p w14:paraId="75FB3A32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140</w:t>
            </w:r>
          </w:p>
        </w:tc>
        <w:tc>
          <w:tcPr>
            <w:tcW w:w="1100" w:type="dxa"/>
            <w:vAlign w:val="center"/>
          </w:tcPr>
          <w:p w14:paraId="41F48833" w14:textId="77777777" w:rsidR="00F82431" w:rsidRPr="0016104B" w:rsidRDefault="00F82431" w:rsidP="0004016A">
            <w:pPr>
              <w:pStyle w:val="ListParagraph"/>
              <w:ind w:left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104B">
              <w:rPr>
                <w:rFonts w:ascii="Open Sans" w:hAnsi="Open Sans" w:cs="Open Sans"/>
                <w:sz w:val="18"/>
                <w:szCs w:val="18"/>
              </w:rPr>
              <w:t>103</w:t>
            </w:r>
          </w:p>
        </w:tc>
      </w:tr>
    </w:tbl>
    <w:p w14:paraId="459BF656" w14:textId="0A74D3AF" w:rsidR="00F82431" w:rsidRPr="0016104B" w:rsidRDefault="00F82431" w:rsidP="00F8243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Plot the graph of the data</w:t>
      </w:r>
      <w:r w:rsidRPr="0016104B">
        <w:rPr>
          <w:rFonts w:ascii="Open Sans" w:hAnsi="Open Sans" w:cs="Open Sans"/>
          <w:sz w:val="18"/>
          <w:szCs w:val="18"/>
        </w:rPr>
        <w:t xml:space="preserve"> in EXCEL/SHEETS and attach.  (remember labels and trendline)</w:t>
      </w:r>
      <w:r w:rsidRPr="0016104B">
        <w:rPr>
          <w:rFonts w:ascii="Open Sans" w:hAnsi="Open Sans" w:cs="Open Sans"/>
          <w:sz w:val="18"/>
          <w:szCs w:val="18"/>
        </w:rPr>
        <w:t xml:space="preserve"> (2)</w:t>
      </w:r>
    </w:p>
    <w:p w14:paraId="3EE99267" w14:textId="77777777" w:rsidR="00F82431" w:rsidRPr="0016104B" w:rsidRDefault="00F82431" w:rsidP="00F82431">
      <w:pPr>
        <w:pStyle w:val="ListParagraph"/>
        <w:spacing w:after="200" w:line="276" w:lineRule="auto"/>
        <w:ind w:left="1080"/>
        <w:jc w:val="both"/>
        <w:rPr>
          <w:rFonts w:ascii="Open Sans" w:hAnsi="Open Sans" w:cs="Open Sans"/>
          <w:sz w:val="18"/>
          <w:szCs w:val="18"/>
        </w:rPr>
      </w:pPr>
    </w:p>
    <w:p w14:paraId="0B462B1F" w14:textId="77777777" w:rsidR="00F82431" w:rsidRPr="0016104B" w:rsidRDefault="00F82431" w:rsidP="00F8243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 xml:space="preserve">The count rate will never fall below 100 </w:t>
      </w:r>
      <w:proofErr w:type="spellStart"/>
      <w:r w:rsidRPr="0016104B">
        <w:rPr>
          <w:rFonts w:ascii="Open Sans" w:hAnsi="Open Sans" w:cs="Open Sans"/>
          <w:sz w:val="18"/>
          <w:szCs w:val="18"/>
        </w:rPr>
        <w:t>cpm</w:t>
      </w:r>
      <w:proofErr w:type="spellEnd"/>
      <w:r w:rsidRPr="0016104B">
        <w:rPr>
          <w:rFonts w:ascii="Open Sans" w:hAnsi="Open Sans" w:cs="Open Sans"/>
          <w:sz w:val="18"/>
          <w:szCs w:val="18"/>
        </w:rPr>
        <w:t>.  Suggest a reason for this. (1)</w:t>
      </w:r>
    </w:p>
    <w:p w14:paraId="1DF0EAA1" w14:textId="4BE58A1E" w:rsidR="00F82431" w:rsidRPr="0016104B" w:rsidRDefault="00F82431" w:rsidP="00F82431">
      <w:pPr>
        <w:pStyle w:val="ListParagraph"/>
        <w:spacing w:line="360" w:lineRule="auto"/>
        <w:ind w:left="108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3FF0792A" w14:textId="0765190D" w:rsidR="00F82431" w:rsidRPr="0016104B" w:rsidRDefault="00F82431" w:rsidP="00F82431">
      <w:pPr>
        <w:pStyle w:val="ListParagraph"/>
        <w:spacing w:line="360" w:lineRule="auto"/>
        <w:ind w:left="108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4C7EC490" w14:textId="77777777" w:rsidR="00F82431" w:rsidRPr="0016104B" w:rsidRDefault="00F82431" w:rsidP="00F82431">
      <w:pPr>
        <w:pStyle w:val="ListParagraph"/>
        <w:spacing w:line="360" w:lineRule="auto"/>
        <w:ind w:left="1080"/>
        <w:jc w:val="bot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3E65D5F7" w14:textId="3647B509" w:rsidR="00F82431" w:rsidRPr="0016104B" w:rsidRDefault="00F82431" w:rsidP="00F8243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Open Sans" w:hAnsi="Open Sans" w:cs="Open Sans"/>
          <w:sz w:val="18"/>
          <w:szCs w:val="18"/>
        </w:rPr>
      </w:pPr>
      <w:r w:rsidRPr="0016104B">
        <w:rPr>
          <w:rFonts w:ascii="Open Sans" w:hAnsi="Open Sans" w:cs="Open Sans"/>
          <w:sz w:val="18"/>
          <w:szCs w:val="18"/>
        </w:rPr>
        <w:t>Determine the half-life of the sample.  (2)</w:t>
      </w:r>
    </w:p>
    <w:p w14:paraId="5DE66617" w14:textId="50305B12" w:rsidR="00CD08EA" w:rsidRPr="0016104B" w:rsidRDefault="00CD08EA" w:rsidP="0016104B">
      <w:pPr>
        <w:spacing w:after="160" w:line="259" w:lineRule="auto"/>
      </w:pPr>
    </w:p>
    <w:sectPr w:rsidR="00CD08EA" w:rsidRPr="0016104B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847C" w14:textId="77777777" w:rsidR="003D204E" w:rsidRDefault="003D204E" w:rsidP="00F82431">
      <w:r>
        <w:separator/>
      </w:r>
    </w:p>
  </w:endnote>
  <w:endnote w:type="continuationSeparator" w:id="0">
    <w:p w14:paraId="7636DB21" w14:textId="77777777" w:rsidR="003D204E" w:rsidRDefault="003D204E" w:rsidP="00F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D00C" w14:textId="77777777" w:rsidR="003D204E" w:rsidRDefault="003D204E" w:rsidP="00F82431">
      <w:r>
        <w:separator/>
      </w:r>
    </w:p>
  </w:footnote>
  <w:footnote w:type="continuationSeparator" w:id="0">
    <w:p w14:paraId="47CE9C26" w14:textId="77777777" w:rsidR="003D204E" w:rsidRDefault="003D204E" w:rsidP="00F8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ED9" w14:textId="2334D09B" w:rsidR="00F82431" w:rsidRPr="00F82431" w:rsidRDefault="00F82431">
    <w:pPr>
      <w:pStyle w:val="Header"/>
      <w:rPr>
        <w:rFonts w:ascii="Open Sans" w:hAnsi="Open Sans" w:cs="Open Sans"/>
        <w:sz w:val="18"/>
        <w:szCs w:val="18"/>
      </w:rPr>
    </w:pPr>
    <w:r w:rsidRPr="00F82431">
      <w:rPr>
        <w:rFonts w:ascii="Open Sans" w:hAnsi="Open Sans" w:cs="Open Sans"/>
        <w:sz w:val="18"/>
        <w:szCs w:val="18"/>
      </w:rPr>
      <w:t>Bermuda College</w:t>
    </w:r>
    <w:r w:rsidRPr="00F82431">
      <w:rPr>
        <w:rFonts w:ascii="Open Sans" w:hAnsi="Open Sans" w:cs="Open Sans"/>
        <w:sz w:val="18"/>
        <w:szCs w:val="18"/>
      </w:rPr>
      <w:tab/>
    </w:r>
    <w:r w:rsidRPr="00F82431">
      <w:rPr>
        <w:rFonts w:ascii="Open Sans" w:hAnsi="Open Sans" w:cs="Open Sans"/>
        <w:sz w:val="18"/>
        <w:szCs w:val="18"/>
      </w:rPr>
      <w:tab/>
      <w:t>Principles of Physics II</w:t>
    </w:r>
  </w:p>
  <w:p w14:paraId="611CB515" w14:textId="77777777" w:rsidR="00F82431" w:rsidRDefault="00F82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3011"/>
    <w:multiLevelType w:val="hybridMultilevel"/>
    <w:tmpl w:val="E25C8DDE"/>
    <w:lvl w:ilvl="0" w:tplc="51522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44FB"/>
    <w:multiLevelType w:val="multilevel"/>
    <w:tmpl w:val="5218B3D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183"/>
    <w:multiLevelType w:val="hybridMultilevel"/>
    <w:tmpl w:val="12DA80EC"/>
    <w:lvl w:ilvl="0" w:tplc="9F10D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D4CA0"/>
    <w:multiLevelType w:val="hybridMultilevel"/>
    <w:tmpl w:val="1C24F182"/>
    <w:lvl w:ilvl="0" w:tplc="F69C8B3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3692E32"/>
    <w:multiLevelType w:val="hybridMultilevel"/>
    <w:tmpl w:val="F61E68A8"/>
    <w:lvl w:ilvl="0" w:tplc="35CC5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23F81"/>
    <w:multiLevelType w:val="hybridMultilevel"/>
    <w:tmpl w:val="E91C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84D2A"/>
    <w:multiLevelType w:val="hybridMultilevel"/>
    <w:tmpl w:val="C25E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A"/>
    <w:rsid w:val="0016104B"/>
    <w:rsid w:val="001761DA"/>
    <w:rsid w:val="003D204E"/>
    <w:rsid w:val="00433D4A"/>
    <w:rsid w:val="004B5C65"/>
    <w:rsid w:val="005F397A"/>
    <w:rsid w:val="0069019A"/>
    <w:rsid w:val="00CD08EA"/>
    <w:rsid w:val="00EC56DA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A181"/>
  <w15:chartTrackingRefBased/>
  <w15:docId w15:val="{F87C52EC-8131-4E03-973B-1C89303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3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8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3</cp:revision>
  <cp:lastPrinted>2019-03-14T14:01:00Z</cp:lastPrinted>
  <dcterms:created xsi:type="dcterms:W3CDTF">2021-04-11T13:39:00Z</dcterms:created>
  <dcterms:modified xsi:type="dcterms:W3CDTF">2021-04-11T13:50:00Z</dcterms:modified>
</cp:coreProperties>
</file>